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firstLine="0" w:firstLineChars="0"/>
        <w:jc w:val="center"/>
        <w:rPr>
          <w:rFonts w:asciiTheme="minorEastAsia" w:hAnsiTheme="minorEastAsia" w:eastAsiaTheme="minorEastAsia"/>
          <w:b/>
          <w:sz w:val="44"/>
          <w:szCs w:val="44"/>
        </w:rPr>
      </w:pPr>
      <w:bookmarkStart w:id="0" w:name="_GoBack"/>
      <w:bookmarkEnd w:id="0"/>
    </w:p>
    <w:p>
      <w:pPr>
        <w:spacing w:line="620" w:lineRule="exact"/>
        <w:ind w:firstLine="0" w:firstLineChars="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国务院安委会办公室关于印发</w:t>
      </w:r>
    </w:p>
    <w:p>
      <w:pPr>
        <w:spacing w:line="620" w:lineRule="exact"/>
        <w:ind w:firstLine="0" w:firstLineChars="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生产安全事故防范和整改措施落实情况</w:t>
      </w:r>
    </w:p>
    <w:p>
      <w:pPr>
        <w:spacing w:line="620" w:lineRule="exact"/>
        <w:ind w:firstLine="0" w:firstLineChars="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评估办法的通知</w:t>
      </w:r>
    </w:p>
    <w:p>
      <w:pPr>
        <w:spacing w:line="560" w:lineRule="exact"/>
        <w:ind w:firstLine="0" w:firstLineChars="0"/>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安委办〔</w:t>
      </w:r>
      <w:r>
        <w:rPr>
          <w:rFonts w:asciiTheme="minorEastAsia" w:hAnsiTheme="minorEastAsia" w:eastAsiaTheme="minorEastAsia"/>
          <w:sz w:val="32"/>
          <w:szCs w:val="32"/>
        </w:rPr>
        <w:t>2021〕4号</w:t>
      </w:r>
    </w:p>
    <w:p>
      <w:pPr>
        <w:spacing w:line="560" w:lineRule="exact"/>
        <w:ind w:firstLine="0" w:firstLineChars="0"/>
        <w:rPr>
          <w:rFonts w:asciiTheme="minorEastAsia" w:hAnsiTheme="minorEastAsia" w:eastAsiaTheme="minorEastAsia"/>
          <w:sz w:val="32"/>
          <w:szCs w:val="32"/>
        </w:rPr>
      </w:pPr>
      <w:r>
        <w:rPr>
          <w:rFonts w:asciiTheme="minorEastAsia" w:hAnsiTheme="minorEastAsia" w:eastAsiaTheme="minorEastAsia"/>
          <w:sz w:val="32"/>
          <w:szCs w:val="32"/>
        </w:rPr>
        <w:t xml:space="preserve"> </w:t>
      </w:r>
    </w:p>
    <w:p>
      <w:pPr>
        <w:spacing w:line="560" w:lineRule="exact"/>
        <w:ind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各省、自治区、直辖市及新疆生产建设兵团安全生产委员会，国务院安委会有关成员单位：</w:t>
      </w:r>
    </w:p>
    <w:p>
      <w:pPr>
        <w:spacing w:line="560" w:lineRule="exact"/>
        <w:ind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为深入贯彻落实《中共中央</w:t>
      </w:r>
      <w:r>
        <w:rPr>
          <w:rFonts w:asciiTheme="minorEastAsia" w:hAnsiTheme="minorEastAsia" w:eastAsiaTheme="minorEastAsia"/>
          <w:sz w:val="32"/>
          <w:szCs w:val="32"/>
        </w:rPr>
        <w:t xml:space="preserve"> 国务院关于推进安全生产领域改革发展的意见》，推动生产安全事故防范和整改措施有效落实，国务院安委会办公室研究制定了《生产安全事故防范和整改措施落实情况评估办法》。现印发你们，请结合实际，认真贯彻落实。</w:t>
      </w:r>
    </w:p>
    <w:p>
      <w:pPr>
        <w:spacing w:line="560" w:lineRule="exact"/>
        <w:ind w:firstLine="0" w:firstLineChars="0"/>
        <w:rPr>
          <w:rFonts w:asciiTheme="minorEastAsia" w:hAnsiTheme="minorEastAsia" w:eastAsiaTheme="minorEastAsia"/>
          <w:sz w:val="32"/>
          <w:szCs w:val="32"/>
        </w:rPr>
      </w:pPr>
    </w:p>
    <w:p>
      <w:pPr>
        <w:spacing w:line="560" w:lineRule="exact"/>
        <w:ind w:firstLine="0" w:firstLineChars="0"/>
        <w:rPr>
          <w:rFonts w:asciiTheme="minorEastAsia" w:hAnsiTheme="minorEastAsia" w:eastAsiaTheme="minorEastAsia"/>
          <w:sz w:val="32"/>
          <w:szCs w:val="32"/>
        </w:rPr>
      </w:pPr>
      <w:r>
        <w:rPr>
          <w:rFonts w:asciiTheme="minorEastAsia" w:hAnsiTheme="minorEastAsia" w:eastAsiaTheme="minorEastAsia"/>
          <w:sz w:val="32"/>
          <w:szCs w:val="32"/>
        </w:rPr>
        <w:t xml:space="preserve">                          国务院安委会办公室</w:t>
      </w:r>
    </w:p>
    <w:p>
      <w:pPr>
        <w:spacing w:line="560" w:lineRule="exact"/>
        <w:ind w:firstLine="0" w:firstLineChars="0"/>
        <w:rPr>
          <w:rFonts w:asciiTheme="minorEastAsia" w:hAnsiTheme="minorEastAsia" w:eastAsiaTheme="minorEastAsia"/>
        </w:rPr>
      </w:pPr>
      <w:r>
        <w:rPr>
          <w:rFonts w:asciiTheme="minorEastAsia" w:hAnsiTheme="minorEastAsia" w:eastAsiaTheme="minorEastAsia"/>
          <w:sz w:val="32"/>
          <w:szCs w:val="32"/>
        </w:rPr>
        <w:t xml:space="preserve">                            2021年3月3日</w:t>
      </w:r>
    </w:p>
    <w:p>
      <w:pPr>
        <w:spacing w:line="560" w:lineRule="exact"/>
        <w:ind w:firstLine="0" w:firstLineChars="0"/>
        <w:rPr>
          <w:rFonts w:asciiTheme="minorEastAsia" w:hAnsiTheme="minorEastAsia" w:eastAsiaTheme="minorEastAsia"/>
        </w:rPr>
      </w:pPr>
    </w:p>
    <w:p>
      <w:pPr>
        <w:spacing w:line="560" w:lineRule="exact"/>
        <w:ind w:firstLine="0" w:firstLineChars="0"/>
        <w:rPr>
          <w:rFonts w:asciiTheme="minorEastAsia" w:hAnsiTheme="minorEastAsia" w:eastAsiaTheme="minorEastAsia"/>
          <w:b/>
        </w:rPr>
      </w:pPr>
    </w:p>
    <w:p>
      <w:pPr>
        <w:spacing w:line="620" w:lineRule="exact"/>
        <w:ind w:firstLine="0" w:firstLineChars="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生产安全事故防范和整改措施落实情况</w:t>
      </w:r>
    </w:p>
    <w:p>
      <w:pPr>
        <w:spacing w:line="620" w:lineRule="exact"/>
        <w:ind w:firstLine="0" w:firstLineChars="0"/>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评估办法</w:t>
      </w:r>
    </w:p>
    <w:p>
      <w:pPr>
        <w:spacing w:line="560" w:lineRule="exact"/>
        <w:ind w:firstLine="640"/>
        <w:jc w:val="both"/>
        <w:rPr>
          <w:rFonts w:asciiTheme="minorEastAsia" w:hAnsiTheme="minorEastAsia" w:eastAsiaTheme="minorEastAsia"/>
          <w:sz w:val="32"/>
          <w:szCs w:val="32"/>
        </w:rPr>
      </w:pPr>
    </w:p>
    <w:p>
      <w:pPr>
        <w:spacing w:line="560" w:lineRule="exact"/>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第一条  为认真贯彻落实党中央、国务院决策部署，充分发挥事故调查处理对加强和改进安全生产工作的促进作用，督促生产安全事故防范和整改措施有效落实，</w:t>
      </w:r>
      <w:r>
        <w:rPr>
          <w:rFonts w:asciiTheme="minorEastAsia" w:hAnsiTheme="minorEastAsia" w:eastAsiaTheme="minorEastAsia"/>
          <w:sz w:val="32"/>
          <w:szCs w:val="32"/>
        </w:rPr>
        <w:t>从根本上消除事故隐患、从根本上解决问题，</w:t>
      </w:r>
      <w:r>
        <w:rPr>
          <w:rFonts w:hint="eastAsia" w:asciiTheme="minorEastAsia" w:hAnsiTheme="minorEastAsia" w:eastAsiaTheme="minorEastAsia"/>
          <w:sz w:val="32"/>
          <w:szCs w:val="32"/>
        </w:rPr>
        <w:t>防范生产安全事故发生，保障人民群众生命安全，根据《中华人民共和国安全生产法》《中共中央 国务院关于推进安全生产领域改革发展的意见》等有关规定</w:t>
      </w:r>
      <w:r>
        <w:rPr>
          <w:rFonts w:asciiTheme="minorEastAsia" w:hAnsiTheme="minorEastAsia" w:eastAsiaTheme="minorEastAsia"/>
          <w:sz w:val="32"/>
          <w:szCs w:val="32"/>
        </w:rPr>
        <w:t>，</w:t>
      </w:r>
      <w:r>
        <w:rPr>
          <w:rFonts w:hint="eastAsia" w:asciiTheme="minorEastAsia" w:hAnsiTheme="minorEastAsia" w:eastAsiaTheme="minorEastAsia"/>
          <w:sz w:val="32"/>
          <w:szCs w:val="32"/>
        </w:rPr>
        <w:t>制定本办法。</w:t>
      </w:r>
    </w:p>
    <w:p>
      <w:pPr>
        <w:spacing w:line="560" w:lineRule="exact"/>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第二条　生产安全事故调查报告提出的防范和整改措施落实情况的评估工作适用本办法。法律、行政法规另有规定的，从其规定。</w:t>
      </w:r>
    </w:p>
    <w:p>
      <w:pPr>
        <w:spacing w:line="560" w:lineRule="exact"/>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第三条　</w:t>
      </w:r>
      <w:r>
        <w:rPr>
          <w:rFonts w:asciiTheme="minorEastAsia" w:hAnsiTheme="minorEastAsia" w:eastAsiaTheme="minorEastAsia"/>
          <w:sz w:val="32"/>
          <w:szCs w:val="32"/>
        </w:rPr>
        <w:t>事故结案后</w:t>
      </w:r>
      <w:r>
        <w:rPr>
          <w:rFonts w:hint="eastAsia" w:asciiTheme="minorEastAsia" w:hAnsiTheme="minorEastAsia" w:eastAsiaTheme="minorEastAsia"/>
          <w:sz w:val="32"/>
          <w:szCs w:val="32"/>
        </w:rPr>
        <w:t>10个月至1</w:t>
      </w:r>
      <w:r>
        <w:rPr>
          <w:rFonts w:asciiTheme="minorEastAsia" w:hAnsiTheme="minorEastAsia" w:eastAsiaTheme="minorEastAsia"/>
          <w:sz w:val="32"/>
          <w:szCs w:val="32"/>
        </w:rPr>
        <w:t>年内，负责事故调查的地方政府和国务院有关部门要组织开展评估，</w:t>
      </w:r>
      <w:r>
        <w:rPr>
          <w:rFonts w:hint="eastAsia" w:asciiTheme="minorEastAsia" w:hAnsiTheme="minorEastAsia" w:eastAsiaTheme="minorEastAsia"/>
          <w:sz w:val="32"/>
          <w:szCs w:val="32"/>
        </w:rPr>
        <w:t>具体工作可以由相应安全生产委员会或安全生产委员会办公室组织实施。</w:t>
      </w:r>
    </w:p>
    <w:p>
      <w:pPr>
        <w:spacing w:line="560" w:lineRule="exact"/>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第四条　评估工作组原则上由参加事故调查的部门组成，可以邀请相应纪检监察机关按照职责同步开展工作。根据工作需要，可以聘请相关专业技术服务机构或专家参加。</w:t>
      </w:r>
    </w:p>
    <w:p>
      <w:pPr>
        <w:spacing w:line="560" w:lineRule="exact"/>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评估工作</w:t>
      </w:r>
      <w:r>
        <w:rPr>
          <w:rFonts w:asciiTheme="minorEastAsia" w:hAnsiTheme="minorEastAsia" w:eastAsiaTheme="minorEastAsia"/>
          <w:sz w:val="32"/>
          <w:szCs w:val="32"/>
        </w:rPr>
        <w:t>跨</w:t>
      </w:r>
      <w:r>
        <w:rPr>
          <w:rFonts w:hint="eastAsia" w:asciiTheme="minorEastAsia" w:hAnsiTheme="minorEastAsia" w:eastAsiaTheme="minorEastAsia"/>
          <w:sz w:val="32"/>
          <w:szCs w:val="32"/>
        </w:rPr>
        <w:t>行政区域的，相关地方应当积极配合并提供有关情况和资料。</w:t>
      </w:r>
    </w:p>
    <w:p>
      <w:pPr>
        <w:spacing w:line="560" w:lineRule="exact"/>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第五条　评估工作组依据生产安全事故调查报告，逐项对照防范和整改措施建议，重点评估以下内容：</w:t>
      </w:r>
    </w:p>
    <w:p>
      <w:pPr>
        <w:spacing w:line="560" w:lineRule="exact"/>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（一）事故发生单位、相关企业和有关政府、部门落实事故防范和整改措施采取的具体举措以及工作成效；树牢安全发展理念，健全安全生产责任制，吸取事故教训，举一反三加强安全生产工作情况；</w:t>
      </w:r>
    </w:p>
    <w:p>
      <w:pPr>
        <w:spacing w:line="560" w:lineRule="exact"/>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（二）对事故责任单位和责任人员行政处罚建议等落实情况。</w:t>
      </w:r>
    </w:p>
    <w:p>
      <w:pPr>
        <w:spacing w:line="560" w:lineRule="exact"/>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纪检监察机关参加评估工作的，对有关部门处理意见和有关公职人员责任追究落实情况进行评估。</w:t>
      </w:r>
    </w:p>
    <w:p>
      <w:pPr>
        <w:spacing w:line="560" w:lineRule="exact"/>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第六条　现场评估工作方式：</w:t>
      </w:r>
    </w:p>
    <w:p>
      <w:pPr>
        <w:spacing w:line="560" w:lineRule="exact"/>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（一）资料审查。对照事故调查报告和结案通知要求，对事故涉及的地方政府和有关部门提交的事故防范和整改措施落实情况报告进行核查；</w:t>
      </w:r>
      <w:r>
        <w:rPr>
          <w:rFonts w:asciiTheme="minorEastAsia" w:hAnsiTheme="minorEastAsia" w:eastAsiaTheme="minorEastAsia"/>
          <w:sz w:val="32"/>
          <w:szCs w:val="32"/>
        </w:rPr>
        <w:t xml:space="preserve"> </w:t>
      </w:r>
    </w:p>
    <w:p>
      <w:pPr>
        <w:spacing w:line="560" w:lineRule="exact"/>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（二）座谈问询。了解事故涉及的有关地方政府、相关部门和单位整改工作开展情况；</w:t>
      </w:r>
    </w:p>
    <w:p>
      <w:pPr>
        <w:spacing w:line="560" w:lineRule="exact"/>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（三）查阅文件。对事故整改涉及的有关会议纪要、文件资料、相关文书、财务凭证、人事档案等进行核实；</w:t>
      </w:r>
    </w:p>
    <w:p>
      <w:pPr>
        <w:spacing w:line="560" w:lineRule="exact"/>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（四）走访核查。赴责任人员单位或羁押场所核查有关情况，赴相关地区和单位、涉事企业、同类企业实地检查整改落实情况。</w:t>
      </w:r>
    </w:p>
    <w:p>
      <w:pPr>
        <w:spacing w:line="560" w:lineRule="exact"/>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第七条　评估工作组对现场检查中发现的安全隐患和违法违规问题，应当及时反馈地方政府和有关部门，并提出整改落实建议。</w:t>
      </w:r>
    </w:p>
    <w:p>
      <w:pPr>
        <w:spacing w:line="560" w:lineRule="exact"/>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第八条　现场评估工作结束后，评估工作组要形成评估报告。评估报告主要内容应当包括评估工作过程、总体评估意见、事故防范和整改措施落实情况、评估发现的主要问题和相关工作建议等，并附问题清单、工作建议清单以及经验做法清单。评估报告起草过程中，应当充分听取参加评估工作组的有关部门意见。</w:t>
      </w:r>
    </w:p>
    <w:p>
      <w:pPr>
        <w:spacing w:line="560" w:lineRule="exact"/>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第九条  评估工作组按程序向组织开展事故防范和整改措施落实情况评估工作的地方政府或国务院有关部门提交评估报告。</w:t>
      </w:r>
    </w:p>
    <w:p>
      <w:pPr>
        <w:spacing w:line="560" w:lineRule="exact"/>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第十条  组织评估工作的地方政府应当依据评估报告，向有关地区和部门反馈评估情况，并将评估报告报送上一级安全生产委员会办公室备案。评估工作由国务院有关部门组织开展的，评估报告要抄报国务院安委会办公室。</w:t>
      </w:r>
    </w:p>
    <w:p>
      <w:pPr>
        <w:spacing w:line="560" w:lineRule="exact"/>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特别重大事故的评估报告，由国务院安委会办公室报送国务院安全生产委员会，并向相关省级安全生产委员会反馈。</w:t>
      </w:r>
    </w:p>
    <w:p>
      <w:pPr>
        <w:spacing w:line="560" w:lineRule="exact"/>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第十一条　组织评估工作的地方政府或国务院有关部门对发现问题的处理：</w:t>
      </w:r>
    </w:p>
    <w:p>
      <w:pPr>
        <w:spacing w:line="560" w:lineRule="exact"/>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（一）发现事故防范和整改措施未落实、落实不到位或存在其他问题的，应当向相关地方政府和部门交办整改工作任务并持续跟踪、督促整改；</w:t>
      </w:r>
    </w:p>
    <w:p>
      <w:pPr>
        <w:spacing w:line="560" w:lineRule="exact"/>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（二）对重大问题悬而不决、重大风险隐患久拖不改，涉嫌失职渎职的，依法依规移交地方党委政府和纪检监察机关严肃追责问责；</w:t>
      </w:r>
    </w:p>
    <w:p>
      <w:pPr>
        <w:spacing w:line="560" w:lineRule="exact"/>
        <w:ind w:firstLine="0" w:firstLineChars="0"/>
        <w:jc w:val="both"/>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（三）发现对有关公职人员处理意见不落实以及追究刑事责任工作明显滞后的，向地方党委和相应纪检监察机关、人民法院和人民检察院通报情况，商请督促落实。</w:t>
      </w:r>
    </w:p>
    <w:p>
      <w:pPr>
        <w:spacing w:line="560" w:lineRule="exact"/>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第十二条　评估报告应当通过媒体或以政府信息公开方式及时向社会全文公开发布，接受社会监督。</w:t>
      </w:r>
    </w:p>
    <w:p>
      <w:pPr>
        <w:spacing w:line="560" w:lineRule="exact"/>
        <w:ind w:firstLine="640"/>
        <w:jc w:val="both"/>
        <w:rPr>
          <w:rFonts w:asciiTheme="minorEastAsia" w:hAnsiTheme="minorEastAsia" w:eastAsiaTheme="minorEastAsia"/>
          <w:sz w:val="32"/>
          <w:szCs w:val="32"/>
        </w:rPr>
      </w:pPr>
      <w:r>
        <w:rPr>
          <w:rFonts w:hint="eastAsia" w:asciiTheme="minorEastAsia" w:hAnsiTheme="minorEastAsia" w:eastAsiaTheme="minorEastAsia"/>
          <w:sz w:val="32"/>
          <w:szCs w:val="32"/>
        </w:rPr>
        <w:t>第十三条  各省级安全生产委员会以及法律法规规定的省级以上事故调查牵头部门可以根据本办法制定相应细化规定。</w:t>
      </w:r>
    </w:p>
    <w:p>
      <w:pPr>
        <w:spacing w:line="560" w:lineRule="exact"/>
        <w:ind w:firstLine="640"/>
        <w:jc w:val="both"/>
        <w:rPr>
          <w:rFonts w:asciiTheme="minorEastAsia" w:hAnsiTheme="minorEastAsia" w:eastAsiaTheme="minorEastAsia"/>
        </w:rPr>
      </w:pPr>
      <w:r>
        <w:rPr>
          <w:rFonts w:hint="eastAsia" w:asciiTheme="minorEastAsia" w:hAnsiTheme="minorEastAsia" w:eastAsiaTheme="minorEastAsia"/>
          <w:sz w:val="32"/>
          <w:szCs w:val="32"/>
        </w:rPr>
        <w:t>第十四条  本办法自印发之日起施行。</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20"/>
      </w:pPr>
      <w:r>
        <w:separator/>
      </w:r>
    </w:p>
  </w:endnote>
  <w:endnote w:type="continuationSeparator" w:id="1">
    <w:p>
      <w:pPr>
        <w:spacing w:line="240" w:lineRule="auto"/>
        <w:ind w:firstLine="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26683285"/>
                </w:sdtPr>
                <w:sdtContent>
                  <w:p>
                    <w:pPr>
                      <w:pStyle w:val="4"/>
                      <w:ind w:firstLine="360"/>
                      <w:jc w:val="center"/>
                    </w:pPr>
                    <w:r>
                      <w:fldChar w:fldCharType="begin"/>
                    </w:r>
                    <w:r>
                      <w:instrText xml:space="preserve"> PAGE   \* MERGEFORMAT </w:instrText>
                    </w:r>
                    <w:r>
                      <w:fldChar w:fldCharType="separate"/>
                    </w:r>
                    <w:r>
                      <w:rPr>
                        <w:lang w:val="zh-CN"/>
                      </w:rPr>
                      <w:t>4</w:t>
                    </w:r>
                    <w:r>
                      <w:rPr>
                        <w:lang w:val="zh-CN"/>
                      </w:rPr>
                      <w:fldChar w:fldCharType="end"/>
                    </w:r>
                  </w:p>
                </w:sdtContent>
              </w:sdt>
              <w:p/>
            </w:txbxContent>
          </v:textbox>
        </v:shape>
      </w:pict>
    </w:r>
  </w:p>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720"/>
      </w:pPr>
      <w:r>
        <w:separator/>
      </w:r>
    </w:p>
  </w:footnote>
  <w:footnote w:type="continuationSeparator" w:id="1">
    <w:p>
      <w:pPr>
        <w:spacing w:line="240" w:lineRule="auto"/>
        <w:ind w:firstLine="7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6EC3"/>
    <w:rsid w:val="00017F49"/>
    <w:rsid w:val="00052C74"/>
    <w:rsid w:val="00085EF7"/>
    <w:rsid w:val="0009478C"/>
    <w:rsid w:val="000A6D7C"/>
    <w:rsid w:val="000B1BE6"/>
    <w:rsid w:val="000B4228"/>
    <w:rsid w:val="000B6761"/>
    <w:rsid w:val="000B6C86"/>
    <w:rsid w:val="000C08F6"/>
    <w:rsid w:val="000C3C0E"/>
    <w:rsid w:val="000E3D38"/>
    <w:rsid w:val="000E5B13"/>
    <w:rsid w:val="000F78DF"/>
    <w:rsid w:val="00100605"/>
    <w:rsid w:val="00115F1F"/>
    <w:rsid w:val="001408A0"/>
    <w:rsid w:val="0016224D"/>
    <w:rsid w:val="002051AD"/>
    <w:rsid w:val="002052D1"/>
    <w:rsid w:val="00215708"/>
    <w:rsid w:val="00244EB0"/>
    <w:rsid w:val="002A7ECC"/>
    <w:rsid w:val="002C79FF"/>
    <w:rsid w:val="002E6AF4"/>
    <w:rsid w:val="002F6EE4"/>
    <w:rsid w:val="00300D31"/>
    <w:rsid w:val="003157D0"/>
    <w:rsid w:val="003162F5"/>
    <w:rsid w:val="003419E3"/>
    <w:rsid w:val="0034310D"/>
    <w:rsid w:val="0036089B"/>
    <w:rsid w:val="0036634A"/>
    <w:rsid w:val="00394EBA"/>
    <w:rsid w:val="0039520E"/>
    <w:rsid w:val="003A2A86"/>
    <w:rsid w:val="003D30A1"/>
    <w:rsid w:val="003E244C"/>
    <w:rsid w:val="003E50D9"/>
    <w:rsid w:val="00410C00"/>
    <w:rsid w:val="00411C13"/>
    <w:rsid w:val="00411D78"/>
    <w:rsid w:val="004545F6"/>
    <w:rsid w:val="00460D3B"/>
    <w:rsid w:val="00476C99"/>
    <w:rsid w:val="00485FCA"/>
    <w:rsid w:val="00494BD6"/>
    <w:rsid w:val="004D33FE"/>
    <w:rsid w:val="004F0AE1"/>
    <w:rsid w:val="004F6CEE"/>
    <w:rsid w:val="004F7666"/>
    <w:rsid w:val="0051218B"/>
    <w:rsid w:val="0051385A"/>
    <w:rsid w:val="0052138B"/>
    <w:rsid w:val="00527AAB"/>
    <w:rsid w:val="00535D88"/>
    <w:rsid w:val="005567E2"/>
    <w:rsid w:val="00564BE7"/>
    <w:rsid w:val="00565BB6"/>
    <w:rsid w:val="0057084D"/>
    <w:rsid w:val="005802BB"/>
    <w:rsid w:val="00596C8C"/>
    <w:rsid w:val="005D365C"/>
    <w:rsid w:val="005F45BF"/>
    <w:rsid w:val="00645173"/>
    <w:rsid w:val="006601F2"/>
    <w:rsid w:val="00662AAE"/>
    <w:rsid w:val="0067527E"/>
    <w:rsid w:val="006769CD"/>
    <w:rsid w:val="00680721"/>
    <w:rsid w:val="006A6B48"/>
    <w:rsid w:val="006C3027"/>
    <w:rsid w:val="006D3C13"/>
    <w:rsid w:val="006D441F"/>
    <w:rsid w:val="006F6579"/>
    <w:rsid w:val="00751524"/>
    <w:rsid w:val="007534D6"/>
    <w:rsid w:val="007736CB"/>
    <w:rsid w:val="0079267C"/>
    <w:rsid w:val="007A5D8A"/>
    <w:rsid w:val="007B51C8"/>
    <w:rsid w:val="007C0C4F"/>
    <w:rsid w:val="007C4A71"/>
    <w:rsid w:val="007C53CB"/>
    <w:rsid w:val="007C55FB"/>
    <w:rsid w:val="007F3B42"/>
    <w:rsid w:val="007F40C4"/>
    <w:rsid w:val="00801818"/>
    <w:rsid w:val="00805AD9"/>
    <w:rsid w:val="00823810"/>
    <w:rsid w:val="0082412B"/>
    <w:rsid w:val="00835A3F"/>
    <w:rsid w:val="00852AF9"/>
    <w:rsid w:val="00893B86"/>
    <w:rsid w:val="008C13BC"/>
    <w:rsid w:val="008D19A2"/>
    <w:rsid w:val="008D740D"/>
    <w:rsid w:val="008E4B22"/>
    <w:rsid w:val="008F2574"/>
    <w:rsid w:val="0093670C"/>
    <w:rsid w:val="009659F4"/>
    <w:rsid w:val="00977424"/>
    <w:rsid w:val="00992BE8"/>
    <w:rsid w:val="009943AF"/>
    <w:rsid w:val="009B5C4C"/>
    <w:rsid w:val="009D1FEB"/>
    <w:rsid w:val="009D6716"/>
    <w:rsid w:val="009F09D9"/>
    <w:rsid w:val="00A135A7"/>
    <w:rsid w:val="00A242AD"/>
    <w:rsid w:val="00A377E8"/>
    <w:rsid w:val="00A91778"/>
    <w:rsid w:val="00AB4CD9"/>
    <w:rsid w:val="00AC31C0"/>
    <w:rsid w:val="00AE7569"/>
    <w:rsid w:val="00B02368"/>
    <w:rsid w:val="00B03FD6"/>
    <w:rsid w:val="00B30CB7"/>
    <w:rsid w:val="00B41E87"/>
    <w:rsid w:val="00B459BB"/>
    <w:rsid w:val="00B51104"/>
    <w:rsid w:val="00B57943"/>
    <w:rsid w:val="00B64397"/>
    <w:rsid w:val="00B66E85"/>
    <w:rsid w:val="00B91466"/>
    <w:rsid w:val="00BB0E84"/>
    <w:rsid w:val="00BB5C66"/>
    <w:rsid w:val="00BE7421"/>
    <w:rsid w:val="00C00D5F"/>
    <w:rsid w:val="00C04E77"/>
    <w:rsid w:val="00C13549"/>
    <w:rsid w:val="00C2567B"/>
    <w:rsid w:val="00C31B07"/>
    <w:rsid w:val="00C36EC3"/>
    <w:rsid w:val="00C417C3"/>
    <w:rsid w:val="00C42F60"/>
    <w:rsid w:val="00C634DF"/>
    <w:rsid w:val="00C71674"/>
    <w:rsid w:val="00C75461"/>
    <w:rsid w:val="00C97A19"/>
    <w:rsid w:val="00CA0EC9"/>
    <w:rsid w:val="00CA7A6E"/>
    <w:rsid w:val="00CC1476"/>
    <w:rsid w:val="00CD45D6"/>
    <w:rsid w:val="00D02659"/>
    <w:rsid w:val="00D11AA1"/>
    <w:rsid w:val="00D569D4"/>
    <w:rsid w:val="00D657E7"/>
    <w:rsid w:val="00DA0DEB"/>
    <w:rsid w:val="00DA0E10"/>
    <w:rsid w:val="00DA500A"/>
    <w:rsid w:val="00DC036F"/>
    <w:rsid w:val="00DE6BA5"/>
    <w:rsid w:val="00E05837"/>
    <w:rsid w:val="00E14381"/>
    <w:rsid w:val="00E857D3"/>
    <w:rsid w:val="00E94928"/>
    <w:rsid w:val="00EA3178"/>
    <w:rsid w:val="00EC236B"/>
    <w:rsid w:val="00ED3A1F"/>
    <w:rsid w:val="00F70AAB"/>
    <w:rsid w:val="00F72EB5"/>
    <w:rsid w:val="00F85DB7"/>
    <w:rsid w:val="00FB6C96"/>
    <w:rsid w:val="00FC0890"/>
    <w:rsid w:val="03BE3379"/>
    <w:rsid w:val="03F26694"/>
    <w:rsid w:val="182B6991"/>
    <w:rsid w:val="30594097"/>
    <w:rsid w:val="32BD33E9"/>
    <w:rsid w:val="3A7959F3"/>
    <w:rsid w:val="3F696F6D"/>
    <w:rsid w:val="46495ED2"/>
    <w:rsid w:val="49D44B9A"/>
    <w:rsid w:val="4B0E7B0F"/>
    <w:rsid w:val="4E2C58D3"/>
    <w:rsid w:val="6E59122D"/>
    <w:rsid w:val="72EF019A"/>
    <w:rsid w:val="77DC1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720" w:firstLineChars="200"/>
    </w:pPr>
    <w:rPr>
      <w:rFonts w:ascii="仿宋" w:hAnsi="仿宋" w:eastAsia="仿宋" w:cs="Times New Roman"/>
      <w:kern w:val="2"/>
      <w:sz w:val="36"/>
      <w:szCs w:val="36"/>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style>
  <w:style w:type="paragraph" w:styleId="3">
    <w:name w:val="Balloon Text"/>
    <w:basedOn w:val="1"/>
    <w:link w:val="10"/>
    <w:semiHidden/>
    <w:unhideWhenUsed/>
    <w:qFormat/>
    <w:uiPriority w:val="99"/>
    <w:pPr>
      <w:spacing w:line="240" w:lineRule="auto"/>
    </w:pPr>
    <w:rPr>
      <w:sz w:val="18"/>
      <w:szCs w:val="18"/>
    </w:rPr>
  </w:style>
  <w:style w:type="paragraph" w:styleId="4">
    <w:name w:val="footer"/>
    <w:basedOn w:val="1"/>
    <w:link w:val="12"/>
    <w:unhideWhenUsed/>
    <w:qFormat/>
    <w:uiPriority w:val="99"/>
    <w:pPr>
      <w:tabs>
        <w:tab w:val="center" w:pos="4153"/>
        <w:tab w:val="right" w:pos="8306"/>
      </w:tabs>
      <w:snapToGrid w:val="0"/>
      <w:spacing w:line="240" w:lineRule="atLeas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annotation subject"/>
    <w:basedOn w:val="2"/>
    <w:next w:val="2"/>
    <w:link w:val="15"/>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批注框文本 Char"/>
    <w:basedOn w:val="8"/>
    <w:link w:val="3"/>
    <w:semiHidden/>
    <w:qFormat/>
    <w:uiPriority w:val="99"/>
    <w:rPr>
      <w:rFonts w:ascii="仿宋" w:hAnsi="仿宋" w:eastAsia="仿宋" w:cs="Times New Roman"/>
      <w:sz w:val="18"/>
      <w:szCs w:val="18"/>
    </w:rPr>
  </w:style>
  <w:style w:type="character" w:customStyle="1" w:styleId="11">
    <w:name w:val="页眉 Char"/>
    <w:basedOn w:val="8"/>
    <w:link w:val="5"/>
    <w:semiHidden/>
    <w:qFormat/>
    <w:uiPriority w:val="99"/>
    <w:rPr>
      <w:rFonts w:ascii="仿宋" w:hAnsi="仿宋" w:eastAsia="仿宋" w:cs="Times New Roman"/>
      <w:sz w:val="18"/>
      <w:szCs w:val="18"/>
    </w:rPr>
  </w:style>
  <w:style w:type="character" w:customStyle="1" w:styleId="12">
    <w:name w:val="页脚 Char"/>
    <w:basedOn w:val="8"/>
    <w:link w:val="4"/>
    <w:qFormat/>
    <w:uiPriority w:val="99"/>
    <w:rPr>
      <w:rFonts w:ascii="仿宋" w:hAnsi="仿宋" w:eastAsia="仿宋" w:cs="Times New Roman"/>
      <w:sz w:val="18"/>
      <w:szCs w:val="18"/>
    </w:rPr>
  </w:style>
  <w:style w:type="paragraph" w:styleId="13">
    <w:name w:val="List Paragraph"/>
    <w:basedOn w:val="1"/>
    <w:qFormat/>
    <w:uiPriority w:val="34"/>
    <w:pPr>
      <w:ind w:firstLine="420"/>
    </w:pPr>
  </w:style>
  <w:style w:type="character" w:customStyle="1" w:styleId="14">
    <w:name w:val="批注文字 Char"/>
    <w:basedOn w:val="8"/>
    <w:link w:val="2"/>
    <w:semiHidden/>
    <w:uiPriority w:val="99"/>
    <w:rPr>
      <w:rFonts w:ascii="仿宋" w:hAnsi="仿宋" w:eastAsia="仿宋" w:cs="Times New Roman"/>
      <w:kern w:val="2"/>
      <w:sz w:val="36"/>
      <w:szCs w:val="36"/>
    </w:rPr>
  </w:style>
  <w:style w:type="character" w:customStyle="1" w:styleId="15">
    <w:name w:val="批注主题 Char"/>
    <w:basedOn w:val="14"/>
    <w:link w:val="6"/>
    <w:semiHidden/>
    <w:uiPriority w:val="99"/>
    <w:rPr>
      <w:rFonts w:ascii="仿宋" w:hAnsi="仿宋" w:eastAsia="仿宋" w:cs="Times New Roman"/>
      <w:b/>
      <w:bCs/>
      <w:kern w:val="2"/>
      <w:sz w:val="36"/>
      <w:szCs w:val="36"/>
    </w:rPr>
  </w:style>
  <w:style w:type="paragraph" w:customStyle="1" w:styleId="16">
    <w:name w:val="修订1"/>
    <w:hidden/>
    <w:unhideWhenUsed/>
    <w:uiPriority w:val="99"/>
    <w:rPr>
      <w:rFonts w:ascii="仿宋" w:hAnsi="仿宋" w:eastAsia="仿宋" w:cs="Times New Roman"/>
      <w:kern w:val="2"/>
      <w:sz w:val="36"/>
      <w:szCs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A4F4E5-7170-4BE6-9DE8-2BFE067FF14E}">
  <ds:schemaRefs/>
</ds:datastoreItem>
</file>

<file path=docProps/app.xml><?xml version="1.0" encoding="utf-8"?>
<Properties xmlns="http://schemas.openxmlformats.org/officeDocument/2006/extended-properties" xmlns:vt="http://schemas.openxmlformats.org/officeDocument/2006/docPropsVTypes">
  <Template>wdzx97</Template>
  <Pages>1</Pages>
  <Words>285</Words>
  <Characters>1630</Characters>
  <Lines>13</Lines>
  <Paragraphs>3</Paragraphs>
  <TotalTime>0</TotalTime>
  <ScaleCrop>false</ScaleCrop>
  <LinksUpToDate>false</LinksUpToDate>
  <CharactersWithSpaces>1912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2021-03-23T01:59:00Z</dcterms:created>
  <dc:creator>李刚(退回处室负责人审核)</dc:creator>
  <cp:lastModifiedBy>Administrator</cp:lastModifiedBy>
  <cp:lastPrinted>2021-03-23T02:09:00Z</cp:lastPrinted>
  <dcterms:modified xsi:type="dcterms:W3CDTF">2021-05-18T07:23:50Z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21F343DEC4224C25B4EF2D9E8CA0484C</vt:lpwstr>
  </property>
</Properties>
</file>