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bidi w:val="0"/>
        <w:snapToGrid/>
        <w:spacing w:line="56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2021年上半年全省危险化学品企业</w:t>
      </w:r>
    </w:p>
    <w:p>
      <w:pPr>
        <w:keepNext w:val="0"/>
        <w:keepLines w:val="0"/>
        <w:pageBreakBefore w:val="0"/>
        <w:kinsoku/>
        <w:overflowPunct w:val="0"/>
        <w:topLinePunct w:val="0"/>
        <w:bidi w:val="0"/>
        <w:snapToGrid/>
        <w:spacing w:line="56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安全风险防范重点措施清单</w:t>
      </w:r>
    </w:p>
    <w:p>
      <w:pPr>
        <w:keepNext w:val="0"/>
        <w:keepLines w:val="0"/>
        <w:pageBreakBefore w:val="0"/>
        <w:kinsoku/>
        <w:overflowPunct w:val="0"/>
        <w:topLinePunct w:val="0"/>
        <w:bidi w:val="0"/>
        <w:snapToGrid/>
        <w:spacing w:line="560" w:lineRule="exact"/>
        <w:contextualSpacing/>
        <w:jc w:val="left"/>
        <w:textAlignment w:val="auto"/>
        <w:rPr>
          <w:rFonts w:ascii="Times New Roman" w:hAnsi="Times New Roman" w:eastAsia="仿宋_GB2312" w:cs="Times New Roman"/>
          <w:sz w:val="32"/>
          <w:szCs w:val="32"/>
        </w:rPr>
      </w:pPr>
    </w:p>
    <w:p>
      <w:pPr>
        <w:keepNext w:val="0"/>
        <w:keepLines w:val="0"/>
        <w:pageBreakBefore w:val="0"/>
        <w:widowControl/>
        <w:kinsoku/>
        <w:wordWrap w:val="0"/>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中共山东省委办公厅山东省人民政府办公厅印发&lt;关于全面加强危险化学品安全生产工作的实施意见&gt;的通知》（鲁办发电〔2021〕55号）、《山东省危险化学品安全专项整治三年行动实施方案》（鲁安发〔2020〕9号）和《全省危险化学品和烟花爆竹安全生产大排查大整治行动实施方案》（鲁应急发〔2021〕1号）等文件要求，</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危险化学品企业</w:t>
      </w:r>
      <w:r>
        <w:rPr>
          <w:rFonts w:hint="eastAsia" w:ascii="Times New Roman" w:hAnsi="Times New Roman" w:eastAsia="仿宋_GB2312" w:cs="Times New Roman"/>
          <w:sz w:val="32"/>
          <w:szCs w:val="32"/>
        </w:rPr>
        <w:t>落实的</w:t>
      </w:r>
      <w:r>
        <w:rPr>
          <w:rFonts w:ascii="Times New Roman" w:hAnsi="Times New Roman" w:eastAsia="仿宋_GB2312" w:cs="Times New Roman"/>
          <w:sz w:val="32"/>
          <w:szCs w:val="32"/>
        </w:rPr>
        <w:t>安全风险防范重点措施清单如下：</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hint="eastAsia"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一、安全生产大排查大整治</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hint="eastAsia" w:ascii="Calibri" w:hAnsi="Calibri" w:eastAsia="宋体" w:cs="Times New Roman"/>
          <w:color w:val="0000FF"/>
        </w:rPr>
      </w:pP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《全省危险化学品和烟花爆竹安全生产大排查大整治行动实施方案》（鲁应急发〔2021〕1号）</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FF"/>
          <w:sz w:val="32"/>
          <w:szCs w:val="32"/>
        </w:rPr>
        <w:t>对照</w:t>
      </w:r>
      <w:r>
        <w:rPr>
          <w:rFonts w:ascii="Times New Roman" w:hAnsi="Times New Roman" w:eastAsia="仿宋_GB2312" w:cs="Times New Roman"/>
          <w:color w:val="0000FF"/>
          <w:sz w:val="32"/>
          <w:szCs w:val="32"/>
        </w:rPr>
        <w:t>10个方面的整治重点</w:t>
      </w:r>
      <w:r>
        <w:rPr>
          <w:rFonts w:hint="eastAsia" w:ascii="Times New Roman" w:hAnsi="Times New Roman" w:eastAsia="仿宋_GB2312" w:cs="Times New Roman"/>
          <w:color w:val="0000FF"/>
          <w:sz w:val="32"/>
          <w:szCs w:val="32"/>
        </w:rPr>
        <w:t>和</w:t>
      </w:r>
      <w:r>
        <w:rPr>
          <w:rFonts w:ascii="Times New Roman" w:hAnsi="Times New Roman" w:eastAsia="仿宋_GB2312" w:cs="Times New Roman"/>
          <w:color w:val="0000FF"/>
          <w:sz w:val="32"/>
          <w:szCs w:val="32"/>
        </w:rPr>
        <w:t>《危险化学品企业安全排查整治目录》</w:t>
      </w:r>
      <w:r>
        <w:rPr>
          <w:rFonts w:hint="eastAsia" w:ascii="Times New Roman" w:hAnsi="Times New Roman" w:eastAsia="仿宋_GB2312" w:cs="Times New Roman"/>
          <w:color w:val="0000FF"/>
          <w:sz w:val="32"/>
          <w:szCs w:val="32"/>
        </w:rPr>
        <w:t>，深入开展自查自纠、即查即改</w:t>
      </w:r>
      <w:r>
        <w:rPr>
          <w:rFonts w:hint="eastAsia" w:ascii="Calibri" w:hAnsi="Calibri" w:eastAsia="宋体" w:cs="Times New Roman"/>
          <w:color w:val="0000FF"/>
          <w:sz w:val="32"/>
          <w:szCs w:val="32"/>
        </w:rPr>
        <w:t>。</w:t>
      </w:r>
      <w:r>
        <w:rPr>
          <w:rFonts w:ascii="Times New Roman" w:hAnsi="Times New Roman" w:eastAsia="仿宋_GB2312" w:cs="Times New Roman"/>
          <w:color w:val="0000FF"/>
          <w:sz w:val="32"/>
          <w:szCs w:val="32"/>
        </w:rPr>
        <w:t>建立和落实职工隐患排查奖励制度，对查出隐患的职工视同发明创新、技术革新给予适当奖励，发动全体职工全面参与隐患排查整治。</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二、重大危险源企业2021年第一次专项检查督导</w:t>
      </w:r>
    </w:p>
    <w:p>
      <w:pPr>
        <w:keepNext w:val="0"/>
        <w:keepLines w:val="0"/>
        <w:pageBreakBefore w:val="0"/>
        <w:widowControl/>
        <w:kinsoku/>
        <w:wordWrap w:val="0"/>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按照《关于印发&lt;全省危险化学品重大危险源企业2021年第一次专项检查督导工作方案&gt;的通知》（鲁应急字〔2021〕52号），从</w:t>
      </w:r>
      <w:r>
        <w:rPr>
          <w:rFonts w:ascii="Times New Roman" w:hAnsi="Times New Roman" w:eastAsia="仿宋_GB2312" w:cs="Times New Roman"/>
          <w:color w:val="0000FF"/>
          <w:sz w:val="32"/>
          <w:szCs w:val="32"/>
        </w:rPr>
        <w:t>企业安全生产主体责任落实情况、消防安全主体责任落实情况、三年行动整治任务进展情况、隐患问题整改和举一反三情况等4个方面，以及《专项检查督导的重点内容》（共17项），开展对标自查。</w:t>
      </w:r>
      <w:r>
        <w:rPr>
          <w:rFonts w:ascii="Times New Roman" w:hAnsi="Times New Roman" w:eastAsia="仿宋_GB2312" w:cs="Times New Roman"/>
          <w:sz w:val="32"/>
          <w:szCs w:val="32"/>
        </w:rPr>
        <w:t>6月30日前主要问题隐患全部完成整改。</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三、落实重大危险源安全包保责任制</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按照《关于认真落实危险化学品企业重大危险源安全包保责任制办法（试行）的通知》（鲁应急函〔2021〕15号），落实《危险化学品企业重大危险源安全包保责任制办法（试行）》，在全国危险化学品登记信息管理系统完成包保责任人有关信息的填报工作，</w:t>
      </w:r>
      <w:r>
        <w:rPr>
          <w:rFonts w:ascii="Times New Roman" w:hAnsi="Times New Roman" w:eastAsia="仿宋_GB2312" w:cs="Times New Roman"/>
          <w:kern w:val="0"/>
          <w:sz w:val="32"/>
          <w:szCs w:val="32"/>
        </w:rPr>
        <w:t>在安全承诺公告牌企业承诺内容中增加落实重大危险源安全包保责任的相关内容，</w:t>
      </w:r>
      <w:r>
        <w:rPr>
          <w:rFonts w:ascii="Times New Roman" w:hAnsi="Times New Roman" w:eastAsia="仿宋_GB2312" w:cs="Times New Roman"/>
          <w:sz w:val="32"/>
          <w:szCs w:val="32"/>
        </w:rPr>
        <w:t>完成在属地县（市、区）应急管理局报备、企业公示牌设立、安全风险承诺公告内容更新等相关工作。</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highlight w:val="yellow"/>
        </w:rPr>
      </w:pPr>
      <w:r>
        <w:rPr>
          <w:rFonts w:ascii="Times New Roman" w:hAnsi="Times New Roman" w:eastAsia="黑体" w:cs="Times New Roman"/>
          <w:sz w:val="32"/>
          <w:szCs w:val="32"/>
          <w:highlight w:val="yellow"/>
        </w:rPr>
        <w:t>四、大型油气储存基地安全风险评估</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rPr>
      </w:pP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《关于印发&lt;山东省大型油气储存基地安全风险评估工作方案&gt;的通知》（鲁应急字〔2021〕58 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依据《油气储存企业安全风险评估指南（试行）》，6月20日前完成自查，形成自查报告和自查隐患问题清单。</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eastAsia" w:ascii="Times New Roman" w:hAnsi="Times New Roman" w:eastAsia="黑体" w:cs="Times New Roman"/>
          <w:color w:val="auto"/>
          <w:kern w:val="2"/>
          <w:sz w:val="32"/>
          <w:szCs w:val="32"/>
          <w:highlight w:val="yellow"/>
          <w:lang w:val="en-US" w:eastAsia="zh-CN" w:bidi="ar-SA"/>
        </w:rPr>
        <w:t>五、</w:t>
      </w:r>
      <w:r>
        <w:rPr>
          <w:rFonts w:hint="default" w:ascii="Times New Roman" w:hAnsi="Times New Roman" w:eastAsia="黑体" w:cs="Times New Roman"/>
          <w:color w:val="auto"/>
          <w:kern w:val="2"/>
          <w:sz w:val="32"/>
          <w:szCs w:val="32"/>
          <w:highlight w:val="yellow"/>
          <w:lang w:val="en-US" w:eastAsia="zh-CN" w:bidi="ar-SA"/>
        </w:rPr>
        <w:t>确保在线运行安全生产风险监测预警系统</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0000FF"/>
          <w:kern w:val="2"/>
          <w:sz w:val="32"/>
          <w:szCs w:val="32"/>
          <w:lang w:val="en-US" w:eastAsia="zh-CN" w:bidi="ar-SA"/>
        </w:rPr>
        <w:t>重大危险源储存单元（储罐区和库区）温度、压力、液位、有毒有害监测报警、装卸作业区监控信号等关键实时参数，以及值班监控中心、重大危险源罐区的视频图像，</w:t>
      </w:r>
      <w:r>
        <w:rPr>
          <w:rFonts w:hint="eastAsia" w:ascii="Times New Roman" w:hAnsi="Times New Roman" w:eastAsia="仿宋_GB2312" w:cs="Times New Roman"/>
          <w:color w:val="0000FF"/>
          <w:kern w:val="2"/>
          <w:sz w:val="32"/>
          <w:szCs w:val="32"/>
          <w:lang w:val="en-US" w:eastAsia="zh-CN" w:bidi="ar-SA"/>
        </w:rPr>
        <w:t>要</w:t>
      </w:r>
      <w:r>
        <w:rPr>
          <w:rFonts w:hint="default" w:ascii="Times New Roman" w:hAnsi="Times New Roman" w:eastAsia="仿宋_GB2312" w:cs="Times New Roman"/>
          <w:color w:val="0000FF"/>
          <w:kern w:val="2"/>
          <w:sz w:val="32"/>
          <w:szCs w:val="32"/>
          <w:lang w:val="en-US" w:eastAsia="zh-CN" w:bidi="ar-SA"/>
        </w:rPr>
        <w:t>在全省危险化学品安全生产风险监测预警系统实时在线，</w:t>
      </w:r>
      <w:r>
        <w:rPr>
          <w:rFonts w:hint="default" w:ascii="Times New Roman" w:hAnsi="Times New Roman" w:eastAsia="仿宋_GB2312" w:cs="Times New Roman"/>
          <w:color w:val="auto"/>
          <w:kern w:val="2"/>
          <w:sz w:val="32"/>
          <w:szCs w:val="32"/>
          <w:lang w:val="en-US" w:eastAsia="zh-CN" w:bidi="ar-SA"/>
        </w:rPr>
        <w:t>并对报警信息及时、有效处置，实现对重大安全风险的动态监测预警。</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000000"/>
          <w:sz w:val="32"/>
          <w:szCs w:val="32"/>
          <w:highlight w:val="yellow"/>
          <w:lang w:val="en-US" w:eastAsia="zh-CN" w:bidi="ar-SA"/>
        </w:rPr>
        <w:t>六、</w:t>
      </w:r>
      <w:r>
        <w:rPr>
          <w:rFonts w:hint="default" w:ascii="Times New Roman" w:hAnsi="Times New Roman" w:eastAsia="黑体" w:cs="Times New Roman"/>
          <w:color w:val="auto"/>
          <w:kern w:val="2"/>
          <w:sz w:val="32"/>
          <w:szCs w:val="32"/>
          <w:highlight w:val="yellow"/>
          <w:lang w:val="en-US" w:eastAsia="zh-CN" w:bidi="ar-SA"/>
        </w:rPr>
        <w:t>建立和落实安全风险研判与承诺公告制度</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FF"/>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按照《山东省危险化学品企业安全风险研判与承诺公告制度实施指南》（鲁应急函〔2021〕3号），</w:t>
      </w:r>
      <w:r>
        <w:rPr>
          <w:rFonts w:hint="default" w:ascii="Times New Roman" w:hAnsi="Times New Roman" w:eastAsia="仿宋_GB2312" w:cs="Times New Roman"/>
          <w:color w:val="0000FF"/>
          <w:kern w:val="2"/>
          <w:sz w:val="32"/>
          <w:szCs w:val="32"/>
          <w:highlight w:val="yellow"/>
          <w:lang w:val="en-US" w:eastAsia="zh-CN" w:bidi="ar-SA"/>
        </w:rPr>
        <w:t>危险化学品企业主要负责人（法定代表人）必须认真履责，并作出安全承诺</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0000FF"/>
          <w:kern w:val="2"/>
          <w:sz w:val="32"/>
          <w:szCs w:val="32"/>
          <w:lang w:val="en-US" w:eastAsia="zh-CN" w:bidi="ar-SA"/>
        </w:rPr>
        <w:t>按照“疑险从有、疑险必研，有险要判、有险必控”的原则，建立和完善安全风险研判与承诺公告制度、工作流程等，覆盖企业全员、全过程，完善责任体系，强化目标管理和履职考核，有效管控安全风险，及时排查治理事故隐患，将有关工作开展情况向全体员工做出公开承诺，并在工厂主门外公告，接受公众监督。</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000000"/>
          <w:sz w:val="32"/>
          <w:szCs w:val="32"/>
          <w:highlight w:val="yellow"/>
          <w:lang w:val="en-US" w:eastAsia="zh-CN" w:bidi="ar-SA"/>
        </w:rPr>
        <w:t>七、</w:t>
      </w:r>
      <w:r>
        <w:rPr>
          <w:rFonts w:hint="eastAsia" w:ascii="Times New Roman" w:hAnsi="Times New Roman" w:eastAsia="黑体" w:cs="Times New Roman"/>
          <w:color w:val="auto"/>
          <w:kern w:val="2"/>
          <w:sz w:val="32"/>
          <w:szCs w:val="32"/>
          <w:highlight w:val="yellow"/>
          <w:lang w:val="en-US" w:eastAsia="zh-CN" w:bidi="ar-SA"/>
        </w:rPr>
        <w:t>建立并落实全员安全生产责任制</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黑体" w:cs="Times New Roman"/>
          <w:color w:val="0000FF"/>
          <w:sz w:val="32"/>
          <w:szCs w:val="32"/>
          <w:lang w:val="en-US" w:eastAsia="zh-CN" w:bidi="ar-SA"/>
        </w:rPr>
      </w:pPr>
      <w:r>
        <w:rPr>
          <w:rFonts w:hint="eastAsia" w:ascii="仿宋_GB2312" w:hAnsi="仿宋_GB2312" w:eastAsia="仿宋_GB2312" w:cs="Times New Roman"/>
          <w:color w:val="0000FF"/>
          <w:sz w:val="32"/>
          <w:szCs w:val="32"/>
          <w:lang w:val="en-US" w:eastAsia="zh-CN" w:bidi="ar-SA"/>
        </w:rPr>
        <w:t>责任制内容与人员、岗位逐一相匹配，责任制落实要进行考核、奖惩；主要负责人亲自检查安全生产工作，组织职工开展安全隐患排查，掌握重大安全风险</w:t>
      </w:r>
      <w:r>
        <w:rPr>
          <w:rFonts w:hint="eastAsia" w:ascii="Times New Roman" w:hAnsi="Times New Roman" w:eastAsia="仿宋_GB2312" w:cs="Times New Roman"/>
          <w:color w:val="0000FF"/>
          <w:sz w:val="32"/>
          <w:szCs w:val="32"/>
          <w:lang w:val="en-US" w:eastAsia="zh-CN" w:bidi="ar-SA"/>
        </w:rPr>
        <w:t>“</w:t>
      </w:r>
      <w:r>
        <w:rPr>
          <w:rFonts w:hint="eastAsia" w:ascii="仿宋_GB2312" w:hAnsi="仿宋_GB2312" w:eastAsia="仿宋_GB2312" w:cs="Times New Roman"/>
          <w:color w:val="0000FF"/>
          <w:sz w:val="32"/>
          <w:szCs w:val="32"/>
          <w:lang w:val="en-US" w:eastAsia="zh-CN" w:bidi="ar-SA"/>
        </w:rPr>
        <w:t>底数</w:t>
      </w:r>
      <w:r>
        <w:rPr>
          <w:rFonts w:hint="eastAsia" w:ascii="Times New Roman" w:hAnsi="Times New Roman" w:eastAsia="仿宋_GB2312" w:cs="Times New Roman"/>
          <w:color w:val="0000FF"/>
          <w:sz w:val="32"/>
          <w:szCs w:val="32"/>
          <w:lang w:val="en-US" w:eastAsia="zh-CN" w:bidi="ar-SA"/>
        </w:rPr>
        <w:t>”</w:t>
      </w:r>
      <w:r>
        <w:rPr>
          <w:rFonts w:hint="eastAsia" w:ascii="仿宋_GB2312" w:hAnsi="仿宋_GB2312" w:eastAsia="仿宋_GB2312" w:cs="Times New Roman"/>
          <w:color w:val="0000FF"/>
          <w:sz w:val="32"/>
          <w:szCs w:val="32"/>
          <w:lang w:val="en-US" w:eastAsia="zh-CN" w:bidi="ar-SA"/>
        </w:rPr>
        <w:t>，掌握隐患整改情况，落实隐患整改责任人、整改资金、整改措施。</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000000"/>
          <w:sz w:val="32"/>
          <w:szCs w:val="32"/>
          <w:highlight w:val="yellow"/>
          <w:lang w:val="en-US" w:eastAsia="zh-CN" w:bidi="ar-SA"/>
        </w:rPr>
        <w:t>八、</w:t>
      </w:r>
      <w:r>
        <w:rPr>
          <w:rFonts w:hint="default" w:ascii="Times New Roman" w:hAnsi="Times New Roman" w:eastAsia="黑体" w:cs="Times New Roman"/>
          <w:color w:val="auto"/>
          <w:kern w:val="2"/>
          <w:sz w:val="32"/>
          <w:szCs w:val="32"/>
          <w:highlight w:val="yellow"/>
          <w:lang w:val="en-US" w:eastAsia="zh-CN" w:bidi="ar-SA"/>
        </w:rPr>
        <w:t>强化特殊作业、外来施工队伍、试生产、开停车、检维修等环节的安全风险管控</w:t>
      </w:r>
    </w:p>
    <w:p>
      <w:pPr>
        <w:keepNext w:val="0"/>
        <w:keepLines w:val="0"/>
        <w:pageBreakBefore w:val="0"/>
        <w:widowControl/>
        <w:kinsoku/>
        <w:wordWrap w:val="0"/>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FF"/>
          <w:kern w:val="2"/>
          <w:sz w:val="32"/>
          <w:szCs w:val="32"/>
          <w:lang w:val="en-US" w:eastAsia="zh-CN" w:bidi="ar-SA"/>
        </w:rPr>
      </w:pPr>
      <w:r>
        <w:rPr>
          <w:rFonts w:hint="default" w:ascii="Times New Roman" w:hAnsi="Times New Roman" w:eastAsia="仿宋_GB2312" w:cs="Times New Roman"/>
          <w:color w:val="0000FF"/>
          <w:kern w:val="2"/>
          <w:sz w:val="32"/>
          <w:szCs w:val="32"/>
          <w:lang w:val="en-US" w:eastAsia="zh-CN" w:bidi="ar-SA"/>
        </w:rPr>
        <w:t>严格执行《化学品生产单位特殊作业安全规范》（GB30871-2014）和特殊作业管理制度</w:t>
      </w:r>
      <w:r>
        <w:rPr>
          <w:rFonts w:hint="eastAsia" w:ascii="Times New Roman" w:hAnsi="Times New Roman" w:eastAsia="仿宋_GB2312" w:cs="Times New Roman"/>
          <w:color w:val="0000FF"/>
          <w:kern w:val="2"/>
          <w:sz w:val="32"/>
          <w:szCs w:val="32"/>
          <w:lang w:val="en-US" w:eastAsia="zh-CN" w:bidi="ar-SA"/>
        </w:rPr>
        <w:t>。</w:t>
      </w:r>
      <w:r>
        <w:rPr>
          <w:rFonts w:hint="default" w:ascii="Times New Roman" w:hAnsi="Times New Roman" w:eastAsia="仿宋_GB2312" w:cs="Times New Roman"/>
          <w:color w:val="0000FF"/>
          <w:sz w:val="32"/>
          <w:szCs w:val="32"/>
          <w:lang w:val="en-US" w:eastAsia="zh-CN" w:bidi="ar-SA"/>
        </w:rPr>
        <w:t>严格承包商（承担设备设施维修、维护、安装以及物料转运和装卸服务等作业的外来施工单位）资质审查和作业人员入厂前的安全培训教育，强化现场安全技术交底，全程实施作业安全监督。</w:t>
      </w:r>
      <w:r>
        <w:rPr>
          <w:rFonts w:hint="default" w:ascii="Times New Roman" w:hAnsi="Times New Roman" w:eastAsia="仿宋_GB2312" w:cs="Times New Roman"/>
          <w:color w:val="auto"/>
          <w:kern w:val="2"/>
          <w:sz w:val="32"/>
          <w:szCs w:val="32"/>
          <w:lang w:val="en-US" w:eastAsia="zh-CN" w:bidi="ar-SA"/>
        </w:rPr>
        <w:t>落实《危险化学品企业</w:t>
      </w:r>
      <w:r>
        <w:rPr>
          <w:rFonts w:hint="default" w:ascii="Times New Roman" w:hAnsi="Times New Roman" w:eastAsia="仿宋_GB2312" w:cs="Times New Roman"/>
          <w:color w:val="0000FF"/>
          <w:kern w:val="2"/>
          <w:sz w:val="32"/>
          <w:szCs w:val="32"/>
          <w:lang w:val="en-US" w:eastAsia="zh-CN" w:bidi="ar-SA"/>
        </w:rPr>
        <w:t>停产、复产及停产期间主要安全措施清单（试行）</w:t>
      </w:r>
      <w:r>
        <w:rPr>
          <w:rFonts w:hint="default" w:ascii="Times New Roman" w:hAnsi="Times New Roman" w:eastAsia="仿宋_GB2312" w:cs="Times New Roman"/>
          <w:color w:val="auto"/>
          <w:kern w:val="2"/>
          <w:sz w:val="32"/>
          <w:szCs w:val="32"/>
          <w:lang w:val="en-US" w:eastAsia="zh-CN" w:bidi="ar-SA"/>
        </w:rPr>
        <w:t>》《山东省化工装置安全试车工作规范》等相关制度规范，</w:t>
      </w:r>
      <w:r>
        <w:rPr>
          <w:rFonts w:hint="default" w:ascii="Times New Roman" w:hAnsi="Times New Roman" w:eastAsia="仿宋_GB2312" w:cs="Times New Roman"/>
          <w:color w:val="0000FF"/>
          <w:kern w:val="2"/>
          <w:sz w:val="32"/>
          <w:szCs w:val="32"/>
          <w:lang w:val="en-US" w:eastAsia="zh-CN" w:bidi="ar-SA"/>
        </w:rPr>
        <w:t>持续开展动火和受限空间等特殊作业、外来施工队伍、试生产、开停车、检维修等环节的安全专项整治。</w:t>
      </w:r>
    </w:p>
    <w:p>
      <w:pPr>
        <w:keepNext w:val="0"/>
        <w:keepLines w:val="0"/>
        <w:pageBreakBefore w:val="0"/>
        <w:widowControl/>
        <w:kinsoku/>
        <w:wordWrap w:val="0"/>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FF"/>
          <w:kern w:val="2"/>
          <w:sz w:val="32"/>
          <w:szCs w:val="32"/>
          <w:lang w:val="en-US" w:eastAsia="zh-CN" w:bidi="ar-SA"/>
        </w:rPr>
      </w:pPr>
      <w:r>
        <w:rPr>
          <w:rFonts w:hint="default" w:ascii="Times New Roman" w:hAnsi="Times New Roman" w:eastAsia="仿宋_GB2312" w:cs="Times New Roman"/>
          <w:color w:val="0000FF"/>
          <w:kern w:val="2"/>
          <w:sz w:val="32"/>
          <w:szCs w:val="32"/>
          <w:lang w:val="en-US" w:eastAsia="zh-CN" w:bidi="ar-SA"/>
        </w:rPr>
        <w:t>重大活动期间，原则上禁止动火和受限空间等特殊作业、试生产、开停车、检维修等高风险作业</w:t>
      </w:r>
      <w:r>
        <w:rPr>
          <w:rFonts w:hint="eastAsia" w:ascii="Times New Roman" w:hAnsi="Times New Roman" w:eastAsia="仿宋_GB2312" w:cs="Times New Roman"/>
          <w:color w:val="0000FF"/>
          <w:kern w:val="2"/>
          <w:sz w:val="32"/>
          <w:szCs w:val="32"/>
          <w:lang w:val="en-US" w:eastAsia="zh-CN" w:bidi="ar-SA"/>
        </w:rPr>
        <w:t>；</w:t>
      </w:r>
      <w:r>
        <w:rPr>
          <w:rFonts w:hint="default" w:ascii="Times New Roman" w:hAnsi="Times New Roman" w:eastAsia="仿宋_GB2312" w:cs="Times New Roman"/>
          <w:color w:val="0000FF"/>
          <w:kern w:val="2"/>
          <w:sz w:val="32"/>
          <w:szCs w:val="32"/>
          <w:lang w:val="en-US" w:eastAsia="zh-CN" w:bidi="ar-SA"/>
        </w:rPr>
        <w:t>确需作业的，必须升级管理，确保安全风险得到有效管控。</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hint="eastAsia"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九、外部安全防护距离排查</w:t>
      </w:r>
      <w:r>
        <w:rPr>
          <w:rFonts w:hint="eastAsia" w:ascii="Times New Roman" w:hAnsi="Times New Roman" w:eastAsia="黑体" w:cs="Times New Roman"/>
          <w:sz w:val="32"/>
          <w:szCs w:val="32"/>
          <w:highlight w:val="yellow"/>
        </w:rPr>
        <w:t>整改</w:t>
      </w:r>
    </w:p>
    <w:p>
      <w:pPr>
        <w:keepNext w:val="0"/>
        <w:keepLines w:val="0"/>
        <w:pageBreakBefore w:val="0"/>
        <w:widowControl/>
        <w:kinsoku/>
        <w:wordWrap w:val="0"/>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危险化学品生产储存企业按照有关标准规范确定外部安全防护距离，爆炸危险性化学品生产储存企业保持足够的外部安全防护距离，对不符合外部安全防护距离要求的，制定整改方案，落实整改措施。</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十、持续开展安全生产警示教育</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按照《关于深入开展危险化学品和烟花爆竹安全生产警示教育活动的通知》（鲁应急函〔2021〕17号），</w:t>
      </w:r>
      <w:r>
        <w:rPr>
          <w:rFonts w:hint="default" w:ascii="Times New Roman" w:hAnsi="Times New Roman" w:eastAsia="仿宋_GB2312" w:cs="Times New Roman"/>
          <w:color w:val="0000FF"/>
          <w:sz w:val="32"/>
          <w:szCs w:val="32"/>
          <w:lang w:val="en-US" w:eastAsia="zh-CN" w:bidi="ar-SA"/>
        </w:rPr>
        <w:t>将警示教育作为新上岗员工安全培训的必修内容，</w:t>
      </w:r>
      <w:r>
        <w:rPr>
          <w:rFonts w:hint="default" w:ascii="Times New Roman" w:hAnsi="Times New Roman" w:eastAsia="仿宋_GB2312" w:cs="Times New Roman"/>
          <w:color w:val="000000"/>
          <w:sz w:val="32"/>
          <w:szCs w:val="32"/>
          <w:lang w:val="en-US" w:eastAsia="zh-CN" w:bidi="ar-SA"/>
        </w:rPr>
        <w:t>使其养成自觉遵章守纪的行为和习惯。</w:t>
      </w:r>
      <w:r>
        <w:rPr>
          <w:rFonts w:hint="default" w:ascii="Times New Roman" w:hAnsi="Times New Roman" w:eastAsia="仿宋_GB2312" w:cs="Times New Roman"/>
          <w:color w:val="0000FF"/>
          <w:sz w:val="32"/>
          <w:szCs w:val="32"/>
          <w:lang w:val="en-US" w:eastAsia="zh-CN" w:bidi="ar-SA"/>
        </w:rPr>
        <w:t>将典型事故、应急救援案例分析和警示教育，作为培训全体员工的重要内容，开展经常性的安全警示教育。企业主要负责人应当带头讲解安全知识，进行警示教育，</w:t>
      </w:r>
      <w:r>
        <w:rPr>
          <w:rFonts w:hint="default" w:ascii="Times New Roman" w:hAnsi="Times New Roman" w:eastAsia="仿宋_GB2312" w:cs="Times New Roman"/>
          <w:color w:val="000000"/>
          <w:sz w:val="32"/>
          <w:szCs w:val="32"/>
          <w:lang w:val="en-US" w:eastAsia="zh-CN" w:bidi="ar-SA"/>
        </w:rPr>
        <w:t>鼓励全体员工在安全培训中心或学习园地上台讲解知识、分享体会、提出安全措施建议等。在生产运行过程中，</w:t>
      </w:r>
      <w:r>
        <w:rPr>
          <w:rFonts w:hint="default" w:ascii="Times New Roman" w:hAnsi="Times New Roman" w:eastAsia="仿宋_GB2312" w:cs="Times New Roman"/>
          <w:color w:val="0000FF"/>
          <w:sz w:val="32"/>
          <w:szCs w:val="32"/>
          <w:lang w:val="en-US" w:eastAsia="zh-CN" w:bidi="ar-SA"/>
        </w:rPr>
        <w:t>采用“会前、岗前、作业前5分钟”事故分享、班前喊话等安全活动形式</w:t>
      </w:r>
      <w:r>
        <w:rPr>
          <w:rFonts w:hint="default" w:ascii="Times New Roman" w:hAnsi="Times New Roman" w:eastAsia="仿宋_GB2312" w:cs="Times New Roman"/>
          <w:color w:val="000000"/>
          <w:sz w:val="32"/>
          <w:szCs w:val="32"/>
          <w:lang w:val="en-US" w:eastAsia="zh-CN" w:bidi="ar-SA"/>
        </w:rPr>
        <w:t>，持续开展全员安全培训和警示教育，不断提升员工的安全意识和操作能力。</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000000"/>
          <w:sz w:val="32"/>
          <w:szCs w:val="32"/>
          <w:highlight w:val="yellow"/>
          <w:lang w:val="en-US" w:eastAsia="zh-CN" w:bidi="ar-SA"/>
        </w:rPr>
        <w:t>十一、</w:t>
      </w:r>
      <w:r>
        <w:rPr>
          <w:rFonts w:hint="default" w:ascii="Times New Roman" w:hAnsi="Times New Roman" w:eastAsia="黑体" w:cs="Times New Roman"/>
          <w:color w:val="auto"/>
          <w:kern w:val="2"/>
          <w:sz w:val="32"/>
          <w:szCs w:val="32"/>
          <w:highlight w:val="yellow"/>
          <w:lang w:val="en-US" w:eastAsia="zh-CN" w:bidi="ar-SA"/>
        </w:rPr>
        <w:t>开展全员安全技能提升培训</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0000FF"/>
          <w:sz w:val="32"/>
          <w:szCs w:val="32"/>
          <w:lang w:val="en-US" w:eastAsia="zh-CN" w:bidi="ar-SA"/>
        </w:rPr>
        <w:t>落实《山东省危险化学品企业安全培训工作要素指南（试行）》，有效开展全员安全培训</w:t>
      </w:r>
      <w:r>
        <w:rPr>
          <w:rFonts w:hint="default" w:ascii="Times New Roman" w:hAnsi="Times New Roman" w:eastAsia="仿宋_GB2312" w:cs="Times New Roman"/>
          <w:color w:val="000000"/>
          <w:sz w:val="32"/>
          <w:szCs w:val="32"/>
          <w:lang w:val="en-US" w:eastAsia="zh-CN" w:bidi="ar-SA"/>
        </w:rPr>
        <w:t>。按照高危行业领域安全技能提升行动计划实施意见</w:t>
      </w:r>
      <w:r>
        <w:rPr>
          <w:rFonts w:hint="default" w:ascii="Times New Roman" w:hAnsi="Times New Roman" w:eastAsia="仿宋_GB2312" w:cs="Times New Roman"/>
          <w:color w:val="auto"/>
          <w:kern w:val="2"/>
          <w:sz w:val="32"/>
          <w:szCs w:val="32"/>
          <w:lang w:val="en-US" w:eastAsia="zh-CN" w:bidi="ar-SA"/>
        </w:rPr>
        <w:t>，开展在岗员工安全技能提升培训，培训考核不合格的不得上岗，并按照新上岗人员培训标准离岗培训。严格从事危险化学品特种作业岗位人员的学历要求和技能考核，考试合格后持证上岗。</w:t>
      </w:r>
      <w:r>
        <w:rPr>
          <w:rFonts w:hint="default" w:ascii="Times New Roman" w:hAnsi="Times New Roman" w:eastAsia="仿宋_GB2312" w:cs="Times New Roman"/>
          <w:color w:val="0000FF"/>
          <w:kern w:val="2"/>
          <w:sz w:val="32"/>
          <w:szCs w:val="32"/>
          <w:lang w:val="en-US" w:eastAsia="zh-CN" w:bidi="ar-SA"/>
        </w:rPr>
        <w:t>2021年年底前安排10%以上的重点岗位职工（包括主要负责人、安全管理人员和特种作业人员）完成职业技能晋级培训，2022年年底前从业人员中取得职业资格证书或职业技能等级证书的比例要达到30%以上。</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黑体" w:cs="Times New Roman"/>
          <w:color w:val="000000"/>
          <w:sz w:val="32"/>
          <w:szCs w:val="32"/>
          <w:highlight w:val="yellow"/>
          <w:lang w:val="en-US" w:eastAsia="zh-CN" w:bidi="ar-SA"/>
        </w:rPr>
        <w:t>十二、</w:t>
      </w:r>
      <w:r>
        <w:rPr>
          <w:rFonts w:hint="default" w:ascii="Times New Roman" w:hAnsi="Times New Roman" w:eastAsia="黑体" w:cs="Times New Roman"/>
          <w:color w:val="auto"/>
          <w:kern w:val="2"/>
          <w:sz w:val="32"/>
          <w:szCs w:val="32"/>
          <w:highlight w:val="yellow"/>
          <w:lang w:val="en-US" w:eastAsia="zh-CN" w:bidi="ar-SA"/>
        </w:rPr>
        <w:t>科学管控和消除事故隐患产生根源</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Times New Roman"/>
          <w:color w:val="000000"/>
          <w:sz w:val="32"/>
          <w:szCs w:val="32"/>
          <w:lang w:val="en-US" w:eastAsia="zh-CN" w:bidi="ar-SA"/>
        </w:rPr>
        <w:t>认真落实《山东省危险化学品企业事故隐患源头治理要素管理指南（试行）》（鲁应急发〔</w:t>
      </w:r>
      <w:r>
        <w:rPr>
          <w:rFonts w:hint="eastAsia" w:ascii="Times New Roman" w:hAnsi="Times New Roman" w:eastAsia="仿宋_GB2312" w:cs="Times New Roman"/>
          <w:color w:val="000000"/>
          <w:sz w:val="32"/>
          <w:szCs w:val="32"/>
          <w:lang w:val="en-US" w:eastAsia="zh-CN" w:bidi="ar-SA"/>
        </w:rPr>
        <w:t>2019</w:t>
      </w:r>
      <w:r>
        <w:rPr>
          <w:rFonts w:hint="eastAsia" w:ascii="仿宋_GB2312" w:hAnsi="仿宋_GB2312" w:eastAsia="仿宋_GB2312" w:cs="Times New Roman"/>
          <w:color w:val="000000"/>
          <w:sz w:val="32"/>
          <w:szCs w:val="32"/>
          <w:lang w:val="en-US" w:eastAsia="zh-CN" w:bidi="ar-SA"/>
        </w:rPr>
        <w:t>〕</w:t>
      </w:r>
      <w:r>
        <w:rPr>
          <w:rFonts w:hint="eastAsia" w:ascii="Times New Roman" w:hAnsi="Times New Roman" w:eastAsia="仿宋_GB2312" w:cs="Times New Roman"/>
          <w:color w:val="000000"/>
          <w:sz w:val="32"/>
          <w:szCs w:val="32"/>
          <w:lang w:val="en-US" w:eastAsia="zh-CN" w:bidi="ar-SA"/>
        </w:rPr>
        <w:t>73</w:t>
      </w:r>
      <w:r>
        <w:rPr>
          <w:rFonts w:hint="eastAsia" w:ascii="仿宋_GB2312" w:hAnsi="仿宋_GB2312" w:eastAsia="仿宋_GB2312" w:cs="Times New Roman"/>
          <w:color w:val="000000"/>
          <w:sz w:val="32"/>
          <w:szCs w:val="32"/>
          <w:lang w:val="en-US" w:eastAsia="zh-CN" w:bidi="ar-SA"/>
        </w:rPr>
        <w:t>号），深入查找隐患产生原因和规律，强化隐患源头治理，科学管控消除隐患产生根源，解决事故隐患排查治理不彻底、同类隐患反复出现、甚至边排查整改边产生隐患的问题。</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highlight w:val="yellow"/>
          <w:lang w:val="en-US" w:eastAsia="zh-CN" w:bidi="ar-SA"/>
        </w:rPr>
        <w:t>十三、深入开展反“三违”行动</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认真落实《山东省危险化学品企业反“三违”行动指南（试行）》，深入开展反“三违”行动，防范“三违”行为引发事故。</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kern w:val="0"/>
          <w:sz w:val="32"/>
          <w:szCs w:val="32"/>
          <w:highlight w:val="yellow"/>
        </w:rPr>
      </w:pPr>
      <w:r>
        <w:rPr>
          <w:rFonts w:ascii="Times New Roman" w:hAnsi="Times New Roman" w:eastAsia="黑体" w:cs="Times New Roman"/>
          <w:sz w:val="32"/>
          <w:szCs w:val="32"/>
          <w:highlight w:val="yellow"/>
        </w:rPr>
        <w:t>十四、加强设备完整性管理</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t>实行设备完整性管理，开展设备预防性维修，落实岗位检查、专业排查和企业负责人监督责任。</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十五、淘汰落后危险化学品安全生产工艺技术设备</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000000"/>
          <w:sz w:val="32"/>
          <w:szCs w:val="32"/>
          <w:lang w:val="en-US" w:eastAsia="zh-CN" w:bidi="ar-SA"/>
        </w:rPr>
        <w:t>对照《淘汰落后危险化学品安全生产工艺技术设备目录（第一批）》，摸清底数，在规定时限内整改到位。</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highlight w:val="yellow"/>
          <w:lang w:val="en-US" w:eastAsia="zh-CN" w:bidi="ar-SA"/>
        </w:rPr>
        <w:t>十六、</w:t>
      </w:r>
      <w:r>
        <w:rPr>
          <w:rFonts w:hint="default" w:ascii="Times New Roman" w:hAnsi="Times New Roman" w:eastAsia="黑体" w:cs="Times New Roman"/>
          <w:color w:val="000000"/>
          <w:sz w:val="32"/>
          <w:szCs w:val="32"/>
          <w:highlight w:val="yellow"/>
          <w:lang w:val="en-US" w:eastAsia="zh-CN" w:bidi="ar-SA"/>
        </w:rPr>
        <w:t>涉及</w:t>
      </w:r>
      <w:r>
        <w:rPr>
          <w:rFonts w:hint="default" w:ascii="Times New Roman" w:hAnsi="Times New Roman" w:eastAsia="仿宋_GB2312" w:cs="Times New Roman"/>
          <w:color w:val="auto"/>
          <w:kern w:val="2"/>
          <w:sz w:val="32"/>
          <w:szCs w:val="32"/>
          <w:highlight w:val="yellow"/>
          <w:lang w:val="en-US" w:eastAsia="zh-CN" w:bidi="ar-SA"/>
        </w:rPr>
        <w:t>“</w:t>
      </w:r>
      <w:r>
        <w:rPr>
          <w:rFonts w:hint="default" w:ascii="Times New Roman" w:hAnsi="Times New Roman" w:eastAsia="黑体" w:cs="Times New Roman"/>
          <w:color w:val="auto"/>
          <w:kern w:val="2"/>
          <w:sz w:val="32"/>
          <w:szCs w:val="32"/>
          <w:highlight w:val="yellow"/>
          <w:lang w:val="en-US" w:eastAsia="zh-CN" w:bidi="ar-SA"/>
        </w:rPr>
        <w:t>两重点一重大”装置设施的安全技术改造</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FF"/>
          <w:kern w:val="2"/>
          <w:sz w:val="32"/>
          <w:szCs w:val="32"/>
          <w:lang w:val="en-US" w:eastAsia="zh-CN" w:bidi="ar-SA"/>
        </w:rPr>
      </w:pPr>
      <w:r>
        <w:rPr>
          <w:rFonts w:hint="default" w:ascii="Times New Roman" w:hAnsi="Times New Roman" w:eastAsia="仿宋_GB2312" w:cs="Times New Roman"/>
          <w:color w:val="0000FF"/>
          <w:kern w:val="2"/>
          <w:sz w:val="32"/>
          <w:szCs w:val="32"/>
          <w:lang w:val="en-US" w:eastAsia="zh-CN" w:bidi="ar-SA"/>
        </w:rPr>
        <w:t>涉及“两重点一重大”生产装置、储存设施可燃气体和有毒气体泄漏检测报警装置、紧急切断装置、自动化控制系统的装备和使用率必须达到100%，未实现或未投用的，一律停产整改。</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十七、重点监管危险化工工艺装置全流程自动化改造</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所有涉及硝化、氯化、氟化、重氮化、过氧化工艺装置的上下游配套装置必须实现自动化控制，最大限度减少作业场所人数。</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十八、生产装置控制室、交接班室等改造</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color w:val="0000FF"/>
          <w:sz w:val="32"/>
          <w:szCs w:val="32"/>
        </w:rPr>
        <w:t>涉及爆炸危险性化学品的生产装置控制室、交接班室不得布置在装置区内；</w:t>
      </w:r>
      <w:r>
        <w:rPr>
          <w:rFonts w:ascii="Times New Roman" w:hAnsi="Times New Roman" w:eastAsia="仿宋_GB2312" w:cs="Times New Roman"/>
          <w:sz w:val="32"/>
          <w:szCs w:val="32"/>
        </w:rPr>
        <w:t>涉及甲乙类火灾危险性的生产装置控制室、交接班室原则上不得布置在装置区内，确需布置的，应按照《石油化工控制室抗爆设计规范》（GB50779-2012）</w:t>
      </w:r>
      <w:r>
        <w:rPr>
          <w:rFonts w:ascii="Times New Roman" w:hAnsi="Times New Roman" w:eastAsia="仿宋_GB2312" w:cs="Times New Roman"/>
          <w:color w:val="0000FF"/>
          <w:sz w:val="32"/>
          <w:szCs w:val="32"/>
        </w:rPr>
        <w:t>完成抗爆设计、建设和加固。具有甲乙类火灾危险性、粉尘爆炸危险性、中毒危险性的厂房（含装置或车间）和仓库内的办公室、休息室、外操室、巡检室，必须予以拆除。</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000000"/>
          <w:sz w:val="32"/>
          <w:szCs w:val="32"/>
          <w:highlight w:val="yellow"/>
          <w:lang w:val="en-US" w:eastAsia="zh-CN" w:bidi="ar-SA"/>
        </w:rPr>
      </w:pPr>
      <w:r>
        <w:rPr>
          <w:rFonts w:hint="default" w:ascii="Times New Roman" w:hAnsi="Times New Roman" w:eastAsia="黑体" w:cs="Times New Roman"/>
          <w:color w:val="000000"/>
          <w:sz w:val="32"/>
          <w:szCs w:val="32"/>
          <w:highlight w:val="yellow"/>
          <w:lang w:val="en-US" w:eastAsia="zh-CN" w:bidi="ar-SA"/>
        </w:rPr>
        <w:t>十九、精细化工反应安全风险评估</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按照《关于加强精细化工反应安全风险评估工作的指导意见》（安监总管三〔2017〕1号）要求，凡列入评估范围但未开展评估的精细化工生产装置，一律不得生产。现有涉及硝化、氯化、氟化、重氮化、过氧化工艺的精细化工生产装置必须完成有关产品生产工艺全流程的反应安全风险评估，同时对相关原料、中间产品、产品及副产物进行热稳定性测试和蒸馏、干燥、储存等单元操作的风险评估。强化精细化工反应安全风险评估结果运用，已开展反应安全风险评估的企业要根据反应危险度等级和评估建议设置相应的安全设施，补充完善安全管控措施，及时审查和修订安全操作规程，确保设备设施满足工艺安全要求，未落实有关评估建议的精细化工生产装置一律停产整顿。</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highlight w:val="yellow"/>
          <w:lang w:val="en-US" w:eastAsia="zh-CN" w:bidi="ar-SA"/>
        </w:rPr>
        <w:t>二十、氯乙烯气柜安全改造</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聚氯乙烯生产企业按照《氯乙烯气柜安全运行规程》和《氯乙烯气柜安全保护措施改进方案》，进一步完善氯乙烯气柜安全管理措施，提升本质安全水平。</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二十一、液氯储存装置及其配套设施安全改造</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sz w:val="32"/>
          <w:szCs w:val="32"/>
        </w:rPr>
      </w:pPr>
      <w:r>
        <w:rPr>
          <w:rFonts w:ascii="Times New Roman" w:hAnsi="Times New Roman" w:eastAsia="仿宋_GB2312" w:cs="Times New Roman"/>
          <w:sz w:val="32"/>
          <w:szCs w:val="32"/>
        </w:rPr>
        <w:t>所有涉及液氯储存的危险化学品生产、储存企业和使用单位，对照《山东省液氯储存装置及其配套设施安全改造和液氯泄漏应急处置指南（试行）》，进行全面排查，列出问题清单，抓紧实施改造提升。2021年6月底前全面完成问题整改。</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二十二、汽车装卸设施安全改造</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sz w:val="32"/>
          <w:szCs w:val="32"/>
        </w:rPr>
      </w:pPr>
      <w:r>
        <w:rPr>
          <w:rFonts w:ascii="Times New Roman" w:hAnsi="Times New Roman" w:eastAsia="仿宋_GB2312" w:cs="Times New Roman"/>
          <w:sz w:val="32"/>
          <w:szCs w:val="32"/>
        </w:rPr>
        <w:t>可燃液体、液化烃及液化毒性气体汽车装卸设施，对照《山东省可燃液体、液化烃及液化毒性气体汽车装卸设施安全改造指南（试行）》，2021年6月底前完成改造提升。</w:t>
      </w:r>
    </w:p>
    <w:p>
      <w:pPr>
        <w:keepNext w:val="0"/>
        <w:keepLines w:val="0"/>
        <w:pageBreakBefore w:val="0"/>
        <w:kinsoku/>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二十三、安全生产标准化、双重预防体系融合运行</w:t>
      </w:r>
    </w:p>
    <w:p>
      <w:pPr>
        <w:keepNext w:val="0"/>
        <w:keepLines w:val="0"/>
        <w:pageBreakBefore w:val="0"/>
        <w:widowControl/>
        <w:kinsoku/>
        <w:wordWrap w:val="0"/>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sz w:val="32"/>
          <w:szCs w:val="32"/>
        </w:rPr>
      </w:pPr>
      <w:r>
        <w:rPr>
          <w:rFonts w:ascii="Times New Roman" w:hAnsi="Times New Roman" w:eastAsia="仿宋_GB2312" w:cs="Times New Roman"/>
          <w:color w:val="0000FF"/>
          <w:sz w:val="32"/>
          <w:szCs w:val="32"/>
        </w:rPr>
        <w:t>建成并有效运行安全生产标准化和风险分级管控、隐患排查治理双重预防体系，组织全体职工参与风险辨识并分级管理，建立风险警示制度，规范设置安全风险公告栏，制作岗位安全风险告知卡，逐一制定风险防控措施，对隐患问题实施闭环管理。</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color w:val="auto"/>
          <w:kern w:val="2"/>
          <w:sz w:val="32"/>
          <w:szCs w:val="32"/>
          <w:highlight w:val="yellow"/>
          <w:lang w:val="en-US" w:eastAsia="zh-CN" w:bidi="ar-SA"/>
        </w:rPr>
      </w:pPr>
      <w:r>
        <w:rPr>
          <w:rFonts w:hint="eastAsia" w:ascii="Times New Roman" w:hAnsi="Times New Roman" w:eastAsia="黑体" w:cs="Times New Roman"/>
          <w:color w:val="auto"/>
          <w:kern w:val="2"/>
          <w:sz w:val="32"/>
          <w:szCs w:val="32"/>
          <w:highlight w:val="yellow"/>
          <w:lang w:val="en-US" w:eastAsia="zh-CN" w:bidi="ar-SA"/>
        </w:rPr>
        <w:t>二十四、</w:t>
      </w:r>
      <w:r>
        <w:rPr>
          <w:rFonts w:hint="default" w:ascii="Times New Roman" w:hAnsi="Times New Roman" w:eastAsia="黑体" w:cs="Times New Roman"/>
          <w:color w:val="auto"/>
          <w:kern w:val="2"/>
          <w:sz w:val="32"/>
          <w:szCs w:val="32"/>
          <w:highlight w:val="yellow"/>
          <w:lang w:val="en-US" w:eastAsia="zh-CN" w:bidi="ar-SA"/>
        </w:rPr>
        <w:t>定期开展实训演练，提高应急处置能力</w:t>
      </w:r>
    </w:p>
    <w:p>
      <w:pPr>
        <w:keepNext w:val="0"/>
        <w:keepLines w:val="0"/>
        <w:pageBreakBefore w:val="0"/>
        <w:widowControl w:val="0"/>
        <w:kinsoku/>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认真落实危险化学品事故应急指南，</w:t>
      </w:r>
      <w:r>
        <w:rPr>
          <w:rFonts w:hint="default" w:ascii="Times New Roman" w:hAnsi="Times New Roman" w:eastAsia="仿宋_GB2312" w:cs="Times New Roman"/>
          <w:color w:val="0000FF"/>
          <w:kern w:val="2"/>
          <w:sz w:val="32"/>
          <w:szCs w:val="32"/>
          <w:lang w:val="en-US" w:eastAsia="zh-CN" w:bidi="ar-SA"/>
        </w:rPr>
        <w:t>定期组织实战化演练并及时评估演练效果、改进应急措施、修订应急预案。</w:t>
      </w:r>
      <w:r>
        <w:rPr>
          <w:rFonts w:hint="default" w:ascii="Times New Roman" w:hAnsi="Times New Roman" w:eastAsia="仿宋_GB2312" w:cs="Times New Roman"/>
          <w:color w:val="auto"/>
          <w:kern w:val="2"/>
          <w:sz w:val="32"/>
          <w:szCs w:val="32"/>
          <w:lang w:val="en-US" w:eastAsia="zh-CN" w:bidi="ar-SA"/>
        </w:rPr>
        <w:t>严格执行《关于切实加强生产经营单位应急预案和应急演练工作的通知》（鲁安办发〔2021〕9号），</w:t>
      </w:r>
      <w:r>
        <w:rPr>
          <w:rFonts w:hint="default" w:ascii="Times New Roman" w:hAnsi="Times New Roman" w:eastAsia="仿宋_GB2312" w:cs="Times New Roman"/>
          <w:color w:val="0000FF"/>
          <w:kern w:val="2"/>
          <w:sz w:val="32"/>
          <w:szCs w:val="32"/>
          <w:lang w:val="en-US" w:eastAsia="zh-CN" w:bidi="ar-SA"/>
        </w:rPr>
        <w:t>推行“每周一小练、每月一大练、每季度一检验”工作机制，</w:t>
      </w:r>
      <w:r>
        <w:rPr>
          <w:rFonts w:hint="default" w:ascii="Times New Roman" w:hAnsi="Times New Roman" w:eastAsia="仿宋_GB2312" w:cs="Times New Roman"/>
          <w:color w:val="auto"/>
          <w:kern w:val="2"/>
          <w:sz w:val="32"/>
          <w:szCs w:val="32"/>
          <w:lang w:val="en-US" w:eastAsia="zh-CN" w:bidi="ar-SA"/>
        </w:rPr>
        <w:t>切实强化风险防范和事故应急处置能力。</w:t>
      </w:r>
    </w:p>
    <w:p>
      <w:pPr>
        <w:pStyle w:val="2"/>
        <w:keepNext w:val="0"/>
        <w:keepLines w:val="0"/>
        <w:pageBreakBefore w:val="0"/>
        <w:kinsoku/>
        <w:topLinePunct w:val="0"/>
        <w:bidi w:val="0"/>
        <w:snapToGrid/>
        <w:spacing w:line="560" w:lineRule="exact"/>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31B9"/>
    <w:rsid w:val="02532161"/>
    <w:rsid w:val="0391385A"/>
    <w:rsid w:val="075524D7"/>
    <w:rsid w:val="085C2D3E"/>
    <w:rsid w:val="0C407AE7"/>
    <w:rsid w:val="0D766D04"/>
    <w:rsid w:val="0DC932D7"/>
    <w:rsid w:val="0E4F7C80"/>
    <w:rsid w:val="172F68A1"/>
    <w:rsid w:val="1ECB3353"/>
    <w:rsid w:val="25AB145B"/>
    <w:rsid w:val="263826F1"/>
    <w:rsid w:val="26DB20F3"/>
    <w:rsid w:val="279019FD"/>
    <w:rsid w:val="29AE7AF9"/>
    <w:rsid w:val="2B0A5203"/>
    <w:rsid w:val="2B964CE9"/>
    <w:rsid w:val="2C4202AD"/>
    <w:rsid w:val="2C7C3EDF"/>
    <w:rsid w:val="2D0B55FA"/>
    <w:rsid w:val="360A255B"/>
    <w:rsid w:val="3A3F5654"/>
    <w:rsid w:val="3A5C534F"/>
    <w:rsid w:val="3F6C7DE3"/>
    <w:rsid w:val="40152228"/>
    <w:rsid w:val="4081166C"/>
    <w:rsid w:val="40B53699"/>
    <w:rsid w:val="40E37FF5"/>
    <w:rsid w:val="428F724E"/>
    <w:rsid w:val="458C4D3B"/>
    <w:rsid w:val="48D82DE8"/>
    <w:rsid w:val="4AF07B1A"/>
    <w:rsid w:val="4D244D23"/>
    <w:rsid w:val="4FBA332A"/>
    <w:rsid w:val="55EB3CEF"/>
    <w:rsid w:val="57991DB8"/>
    <w:rsid w:val="5829221A"/>
    <w:rsid w:val="584A6390"/>
    <w:rsid w:val="5E6324D6"/>
    <w:rsid w:val="5FF7504F"/>
    <w:rsid w:val="61021EFD"/>
    <w:rsid w:val="62A274F4"/>
    <w:rsid w:val="6870324C"/>
    <w:rsid w:val="69744656"/>
    <w:rsid w:val="6BA306E0"/>
    <w:rsid w:val="6EA51B4A"/>
    <w:rsid w:val="70862203"/>
    <w:rsid w:val="72B56DCF"/>
    <w:rsid w:val="73B15772"/>
    <w:rsid w:val="74C7103C"/>
    <w:rsid w:val="7E3C1404"/>
    <w:rsid w:val="7E7A711F"/>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2021-06-03T08:18:00Z</dcterms:created>
  <dc:creator>Lenovo</dc:creator>
  <cp:lastModifiedBy>Administrator</cp:lastModifiedBy>
  <cp:lastPrinted>2021-06-03T08:49:00Z</cp:lastPrinted>
  <dcterms:modified xsi:type="dcterms:W3CDTF">2022-01-06T02:49:50Z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E4103340477A4B75AC5BAA3651A30C4E</vt:lpwstr>
  </property>
</Properties>
</file>